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RPr="001D364F" w:rsidTr="00C05B82">
        <w:tc>
          <w:tcPr>
            <w:tcW w:w="9464" w:type="dxa"/>
            <w:gridSpan w:val="3"/>
          </w:tcPr>
          <w:p w:rsidR="00437FB6" w:rsidRPr="0021322D" w:rsidRDefault="0021322D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 w:rsidRPr="0021322D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ORIENTE</w:t>
            </w:r>
            <w:r w:rsidR="001D364F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 xml:space="preserve"> INOLVIDABLE</w:t>
            </w:r>
          </w:p>
          <w:p w:rsidR="00437FB6" w:rsidRPr="001D364F" w:rsidRDefault="001D364F" w:rsidP="00031B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20"/>
                <w:szCs w:val="16"/>
                <w:lang w:val="en-US"/>
              </w:rPr>
              <w:t>VISITANDO:</w:t>
            </w:r>
            <w:r w:rsidRPr="001D364F">
              <w:rPr>
                <w:rFonts w:ascii="Verdana" w:hAnsi="Verdana" w:cs="Arial"/>
                <w:sz w:val="18"/>
                <w:szCs w:val="16"/>
                <w:lang w:val="en-US"/>
              </w:rPr>
              <w:t>TOKYO, KYOTO, BANGKOK, SINGAPUR, BEIJING, XI’AN, SHANGHAI Y HONG KONG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905728" cy="1936668"/>
                  <wp:effectExtent l="19050" t="0" r="8922" b="0"/>
                  <wp:docPr id="8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28" cy="193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61933" cy="1944238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33" cy="194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E00BBA" w:rsidP="006D1793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23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</w:tbl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TOKYO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2119A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Llegada al aeropuerto de internacional de </w:t>
      </w:r>
      <w:proofErr w:type="spellStart"/>
      <w:r w:rsidRPr="002119AE">
        <w:rPr>
          <w:rFonts w:ascii="Arial" w:eastAsia="Times New Roman" w:hAnsi="Arial" w:cs="Arial"/>
          <w:bCs/>
          <w:sz w:val="18"/>
          <w:szCs w:val="18"/>
          <w:lang w:eastAsia="es-MX"/>
        </w:rPr>
        <w:t>Narita</w:t>
      </w:r>
      <w:proofErr w:type="spellEnd"/>
      <w:r w:rsidRPr="002119A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Después de los trámites migratorios y de aduana, recibimiento por un asistente y traslado al Hotel New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Otani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Tokyo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o similar. Alojamiento.</w:t>
      </w:r>
    </w:p>
    <w:p w:rsidR="001D364F" w:rsidRPr="00863260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TOKYO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B404E9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Por la mañana paseo por la ciudad visitando el Santuario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Shintoísta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Meiji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la Plaza del </w:t>
      </w:r>
      <w:r w:rsidRPr="00B404E9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Palacio Imperial y el Templo </w:t>
      </w:r>
      <w:proofErr w:type="spellStart"/>
      <w:r w:rsidRPr="00B404E9">
        <w:rPr>
          <w:rFonts w:ascii="Arial" w:eastAsia="Times New Roman" w:hAnsi="Arial" w:cs="Arial"/>
          <w:bCs/>
          <w:sz w:val="18"/>
          <w:szCs w:val="18"/>
          <w:lang w:eastAsia="es-MX"/>
        </w:rPr>
        <w:t>Asakusa</w:t>
      </w:r>
      <w:proofErr w:type="spellEnd"/>
      <w:r w:rsidRPr="00B404E9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B404E9">
        <w:rPr>
          <w:rFonts w:ascii="Arial" w:eastAsia="Times New Roman" w:hAnsi="Arial" w:cs="Arial"/>
          <w:bCs/>
          <w:sz w:val="18"/>
          <w:szCs w:val="18"/>
          <w:lang w:eastAsia="es-MX"/>
        </w:rPr>
        <w:t>Kanon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con su Arcada Comercial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Nakamise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Comida en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Reataurante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Local. </w:t>
      </w:r>
      <w:r w:rsidRPr="00B404E9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El tour termina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después de la comida. Tarde libre para actividades personales y el regreso al hotel es por cuenta de los pasajeros</w:t>
      </w:r>
      <w:r w:rsidRPr="00B404E9">
        <w:rPr>
          <w:rFonts w:ascii="Arial" w:eastAsia="Times New Roman" w:hAnsi="Arial" w:cs="Arial"/>
          <w:bCs/>
          <w:sz w:val="18"/>
          <w:szCs w:val="18"/>
          <w:lang w:eastAsia="es-MX"/>
        </w:rPr>
        <w:t>. Alojamiento.</w:t>
      </w:r>
    </w:p>
    <w:p w:rsidR="001D364F" w:rsidRPr="00863260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TOKYO – HAKONE – TOKYO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9D6943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Cita en el lobby del hotel para realizar la Excursión 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Hakone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recorriendo el Lago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Ashi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en paseo en barco, ascenso en teleférico al Mt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Komagatake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el Valle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Owakuni</w:t>
      </w:r>
      <w:proofErr w:type="spellEnd"/>
      <w:r w:rsidRPr="009D6943">
        <w:rPr>
          <w:rFonts w:ascii="Arial" w:eastAsia="Times New Roman" w:hAnsi="Arial" w:cs="Arial"/>
          <w:bCs/>
          <w:sz w:val="18"/>
          <w:szCs w:val="18"/>
          <w:lang w:eastAsia="es-MX"/>
        </w:rPr>
        <w:t>. Alojamiento.</w:t>
      </w:r>
    </w:p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</w:p>
    <w:tbl>
      <w:tblPr>
        <w:tblStyle w:val="Sombreadoclaro-nfasis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TOKYO – KYOTO-NARA-KYOTO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9D6943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Traslado a la estación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Tokyo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para abordar tren bala destino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Kyoto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Arribo e inicio de la visita al Santuario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Fushimi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Inari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el Templo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Todai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-ji y el Parque de Ciervos Sagrados de Nara. Traslado al Hotel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Kyoto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Tokyu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o similar. Alojamiento </w:t>
      </w:r>
    </w:p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</w:p>
    <w:p w:rsidR="001D364F" w:rsidRPr="00863260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KYOTO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Por la mañana, paseo por la ciudad de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Kyoto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visitando el Templo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Ryoan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-ji, el Templo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darado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Kinkaku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-ji, el templo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Sanjusagendo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el área de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Gion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>. Comida en Restaurante Local. Regreso al hotel</w:t>
      </w:r>
    </w:p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KYOTO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Dia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libre. Se recomienda un tour opcional a Hiroshima. Alojamiento</w:t>
      </w:r>
    </w:p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</w:p>
    <w:p w:rsidR="001D364F" w:rsidRPr="00863260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KYOTO – BANGKOK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Pr="0020099C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20099C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Por la mañana, traslado al Aeropuerto Internacional de </w:t>
      </w:r>
      <w:proofErr w:type="spellStart"/>
      <w:r w:rsidRPr="0020099C">
        <w:rPr>
          <w:rFonts w:ascii="Arial" w:eastAsia="Times New Roman" w:hAnsi="Arial" w:cs="Arial"/>
          <w:bCs/>
          <w:sz w:val="18"/>
          <w:szCs w:val="18"/>
          <w:lang w:eastAsia="es-MX"/>
        </w:rPr>
        <w:t>Kansai</w:t>
      </w:r>
      <w:proofErr w:type="spellEnd"/>
      <w:r w:rsidRPr="0020099C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para documentarse en el vuelo con destino a Bangkok. Arribo y traslado al Hotel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Holiday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Inn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Express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Sathorn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o similar</w:t>
      </w:r>
      <w:r w:rsidRPr="0020099C">
        <w:rPr>
          <w:rFonts w:ascii="Arial" w:eastAsia="Times New Roman" w:hAnsi="Arial" w:cs="Arial"/>
          <w:bCs/>
          <w:sz w:val="18"/>
          <w:szCs w:val="18"/>
          <w:lang w:eastAsia="es-MX"/>
        </w:rPr>
        <w:t>. Alojamiento.</w:t>
      </w:r>
    </w:p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BANGKOK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A1539">
        <w:rPr>
          <w:rFonts w:ascii="Arial" w:eastAsia="Times New Roman" w:hAnsi="Arial" w:cs="Arial"/>
          <w:bCs/>
          <w:sz w:val="18"/>
          <w:szCs w:val="18"/>
          <w:lang w:eastAsia="es-MX"/>
        </w:rPr>
        <w:t>Desayuno en el hotel. Por la mañana visita de la ciudad recorriendo el Palacio Real y el Conjunto de Templos inclu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yendo el </w:t>
      </w:r>
      <w:r w:rsidRPr="00DA1539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del Buda Reclinado.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Tarde libre para actividades personales.</w:t>
      </w:r>
      <w:r w:rsidRPr="00DA1539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Alojamiento.</w:t>
      </w:r>
    </w:p>
    <w:p w:rsidR="001D364F" w:rsidRPr="00863260" w:rsidRDefault="001D364F" w:rsidP="001D3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BANGKOK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20099C">
        <w:rPr>
          <w:rFonts w:ascii="Arial" w:hAnsi="Arial" w:cs="Arial"/>
          <w:bCs/>
          <w:sz w:val="18"/>
          <w:szCs w:val="18"/>
        </w:rPr>
        <w:t>Desayuno en el hotel. Día libre para actividades per</w:t>
      </w:r>
      <w:r>
        <w:rPr>
          <w:rFonts w:ascii="Arial" w:hAnsi="Arial" w:cs="Arial"/>
          <w:bCs/>
          <w:sz w:val="18"/>
          <w:szCs w:val="18"/>
        </w:rPr>
        <w:t>sonales. Se recomienda tomar Tour Opcional</w:t>
      </w:r>
      <w:r w:rsidRPr="0020099C">
        <w:rPr>
          <w:rFonts w:ascii="Arial" w:hAnsi="Arial" w:cs="Arial"/>
          <w:bCs/>
          <w:sz w:val="18"/>
          <w:szCs w:val="18"/>
        </w:rPr>
        <w:t xml:space="preserve"> al mercado Flotante y Jardín de las Rosas o a </w:t>
      </w:r>
      <w:proofErr w:type="spellStart"/>
      <w:r w:rsidRPr="0020099C">
        <w:rPr>
          <w:rFonts w:ascii="Arial" w:hAnsi="Arial" w:cs="Arial"/>
          <w:bCs/>
          <w:sz w:val="18"/>
          <w:szCs w:val="18"/>
        </w:rPr>
        <w:t>Ayuthaya</w:t>
      </w:r>
      <w:proofErr w:type="spellEnd"/>
      <w:r w:rsidRPr="0020099C">
        <w:rPr>
          <w:rFonts w:ascii="Arial" w:hAnsi="Arial" w:cs="Arial"/>
          <w:bCs/>
          <w:sz w:val="18"/>
          <w:szCs w:val="18"/>
        </w:rPr>
        <w:t>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p w:rsidR="001D364F" w:rsidRPr="00863260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lastRenderedPageBreak/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BANGKOK – SINGAPUR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C2106F">
        <w:rPr>
          <w:rFonts w:ascii="Arial" w:hAnsi="Arial" w:cs="Arial"/>
          <w:bCs/>
          <w:sz w:val="18"/>
          <w:szCs w:val="18"/>
        </w:rPr>
        <w:t xml:space="preserve">Desayuno en el hotel. Traslado al aeropuerto para tomar el vuelo con destino a Singapur. </w:t>
      </w:r>
      <w:proofErr w:type="spellStart"/>
      <w:r w:rsidRPr="00ED3DDF">
        <w:rPr>
          <w:rFonts w:ascii="Arial" w:hAnsi="Arial" w:cs="Arial"/>
          <w:bCs/>
          <w:sz w:val="18"/>
          <w:szCs w:val="18"/>
          <w:lang w:val="en-US"/>
        </w:rPr>
        <w:t>Llegada</w:t>
      </w:r>
      <w:proofErr w:type="spellEnd"/>
      <w:r w:rsidRPr="00ED3DDF">
        <w:rPr>
          <w:rFonts w:ascii="Arial" w:hAnsi="Arial" w:cs="Arial"/>
          <w:bCs/>
          <w:sz w:val="18"/>
          <w:szCs w:val="18"/>
          <w:lang w:val="en-US"/>
        </w:rPr>
        <w:t xml:space="preserve"> y </w:t>
      </w:r>
      <w:proofErr w:type="spellStart"/>
      <w:r w:rsidRPr="00ED3DDF">
        <w:rPr>
          <w:rFonts w:ascii="Arial" w:hAnsi="Arial" w:cs="Arial"/>
          <w:bCs/>
          <w:sz w:val="18"/>
          <w:szCs w:val="18"/>
          <w:lang w:val="en-US"/>
        </w:rPr>
        <w:t>traslado</w:t>
      </w:r>
      <w:proofErr w:type="spellEnd"/>
      <w:r w:rsidRPr="00ED3DDF">
        <w:rPr>
          <w:rFonts w:ascii="Arial" w:hAnsi="Arial" w:cs="Arial"/>
          <w:bCs/>
          <w:sz w:val="18"/>
          <w:szCs w:val="18"/>
          <w:lang w:val="en-US"/>
        </w:rPr>
        <w:t xml:space="preserve"> al Hotel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York </w:t>
      </w:r>
      <w:proofErr w:type="spellStart"/>
      <w:r>
        <w:rPr>
          <w:rFonts w:ascii="Arial" w:hAnsi="Arial" w:cs="Arial"/>
          <w:bCs/>
          <w:sz w:val="18"/>
          <w:szCs w:val="18"/>
          <w:lang w:val="en-US"/>
        </w:rPr>
        <w:t>Singapur</w:t>
      </w:r>
      <w:proofErr w:type="spellEnd"/>
      <w:r w:rsidRPr="00ED3DDF">
        <w:rPr>
          <w:rFonts w:ascii="Arial" w:hAnsi="Arial" w:cs="Arial"/>
          <w:bCs/>
          <w:sz w:val="18"/>
          <w:szCs w:val="18"/>
          <w:lang w:val="en-US"/>
        </w:rPr>
        <w:t xml:space="preserve">. </w:t>
      </w:r>
      <w:r w:rsidRPr="00C2106F">
        <w:rPr>
          <w:rFonts w:ascii="Arial" w:hAnsi="Arial" w:cs="Arial"/>
          <w:bCs/>
          <w:sz w:val="18"/>
          <w:szCs w:val="18"/>
        </w:rPr>
        <w:t>Alojamiento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SINGAPUR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Desayuno en el hotel. Por la mañana visita de la ciudad recorriendo el Barrio Chino, el Centro Financiero, el Templo Hindú y el Jardín Botánico. Tarde libre para actividades personales.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SINGAPUR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Desayuno en el hotel. Día libre para actividades personales. Se recomienda to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mar Tour Opcional a la Isla </w:t>
      </w:r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 </w:t>
      </w:r>
      <w:proofErr w:type="spellStart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Sentosa</w:t>
      </w:r>
      <w:proofErr w:type="spellEnd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SINGAPUR – BEIJING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Traslado al aeropuerto para abordar el vuelo con destino a Beijing. Arribo y traslado al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Hotel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Nikko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New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Century</w:t>
      </w:r>
      <w:proofErr w:type="spellEnd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ó  similar.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BEIJING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Durante este día visitaremos: el Palacio Imperial, conocido como la Ciudad Prohibida, la Plaza </w:t>
      </w:r>
      <w:proofErr w:type="spellStart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Tian</w:t>
      </w:r>
      <w:proofErr w:type="spellEnd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An</w:t>
      </w:r>
      <w:proofErr w:type="spellEnd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Men</w:t>
      </w:r>
      <w:proofErr w:type="spellEnd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una de las mayores del mundo y el Palacio de Verano que era un jardín veraniego para los de la casa Imperial de la Dinastía </w:t>
      </w:r>
      <w:proofErr w:type="spellStart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Qing</w:t>
      </w:r>
      <w:proofErr w:type="spellEnd"/>
      <w:r w:rsidRPr="00E22CE0">
        <w:rPr>
          <w:rFonts w:ascii="Arial" w:eastAsiaTheme="minorHAnsi" w:hAnsi="Arial" w:cs="Arial"/>
          <w:bCs/>
          <w:sz w:val="18"/>
          <w:szCs w:val="18"/>
          <w:lang w:eastAsia="en-US"/>
        </w:rPr>
        <w:t>. Comida en restaurante local. Por la noche, asistencia a una representación de acrobacia.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BEIJING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Por la mañana, excursión a la Gran Muralla, una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grandiosa obra arquitectónica, sus canales cubren más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de 2,000 años. Comida en Restaurante Local. Por la tarde, regreso a Beijing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con parada ce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rca del “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Nido de Pá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jaro” (Estadio Nacional) y el “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Cubo de Agua “ ( Centro Nacional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de Natación) para tomar fotos (sin entrar en los estadios), el recorrido termina con la visita al Mercado de la Seda, famoso por sus imitaciones. 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Por la noche,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c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ena de bienvenida degustando el delicioso Pato laqu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eado de 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Beijing.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BEIJING – XI’AN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Desayuno en el hotel.  Recorrido por el Templo del Cielo, obra construida en 1420 con una superficie de 267 hectáreas. Comida en restaurante local. Por la tarde, traslado al aer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opuerto para abordar vuelo local 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hacia Xi’an, ciudad antigua de 3,000 años, sirvió como capital de 11 dinastías, y se destaca por haber sido el punto de partida de la famosa “Ruta de la Seda”. Traslado al hotel Grand Noble  ó  similar.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XI’AN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 Hoy visitaremos el famoso Museo de Guerreros y Corceles en el que se guardan más de 6,000 figuras en Terracota, a tamaño natural, que representan un gran ejército de guerreros, corceles y carros de guerra que custodiaba la tumba del emperador </w:t>
      </w:r>
      <w:proofErr w:type="spellStart"/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Qin</w:t>
      </w:r>
      <w:proofErr w:type="spellEnd"/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Comida en Restaurante Local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. Por la tarde visitaremos la Pago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da del la Oca  Silvestre (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sin subir) y la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Gran Mezquita con Barrio Musulmán. 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Alojamiento.</w:t>
      </w:r>
    </w:p>
    <w:p w:rsidR="001D364F" w:rsidRPr="001019CA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XI’AN – SHANGHAI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 Traslado al aeropuerto para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abordar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vuelo con destino a Shanghái, uno de los municipios directamente subordinados al poder central, cuenta con más de 12 millones de habitantes, es el mayor 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ab/>
        <w:t>puerto, centro comercial y la metrópoli más internacional de China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Comida en Restaurante Local. 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Visita del Jardín </w:t>
      </w:r>
      <w:proofErr w:type="spellStart"/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Yuyuan</w:t>
      </w:r>
      <w:proofErr w:type="spellEnd"/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, el Templo del Buda de Jade y el Malec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ón de la Ciudad. Traslado al Hotel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Pullman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shanghai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Jing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An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4F5367">
        <w:rPr>
          <w:rFonts w:ascii="Arial" w:eastAsiaTheme="minorHAnsi" w:hAnsi="Arial" w:cs="Arial"/>
          <w:bCs/>
          <w:sz w:val="18"/>
          <w:szCs w:val="18"/>
          <w:lang w:eastAsia="en-US"/>
        </w:rPr>
        <w:t>ó  similar.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SHANGHAI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Desayuno en el hotel.  Día lib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re para actividades personales, por cuenta de los pasajeros.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S</w:t>
      </w: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 recomienda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Tour Opcional a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Shuzhou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o al Pueblo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Zhu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Jia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Jiao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>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</w:t>
      </w: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SHANGHAI – HONG KONG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Desayuno en el hotel. Traslado al aeropuerto para abordar el vuelo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con destino a</w:t>
      </w: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Hong Kong. Arribo y traslado al Hotel </w:t>
      </w:r>
      <w:proofErr w:type="spellStart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Intercontinetal</w:t>
      </w:r>
      <w:proofErr w:type="spellEnd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Grand </w:t>
      </w:r>
      <w:proofErr w:type="spellStart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Stanford</w:t>
      </w:r>
      <w:proofErr w:type="spellEnd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HONG KONG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Visita de la ciudad iniciando el ascenso hacia el Pico Victoria, desde donde se obtiene una espectacular vista de la Bahía de </w:t>
      </w:r>
      <w:proofErr w:type="spellStart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Kowloon</w:t>
      </w:r>
      <w:proofErr w:type="spellEnd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, un breve recorrido por las Bahías de Repulse, Aberdeen y el Centro Financiero. Resto del día libre.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HONG KONG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Desayuno en el hotel. Día libre para actividades personales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, por cuenta de los pasajeros. Alojamiento.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Se recomienda tomar un tour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opcional </w:t>
      </w:r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a la Isla de </w:t>
      </w:r>
      <w:proofErr w:type="spellStart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Lantau</w:t>
      </w:r>
      <w:proofErr w:type="spellEnd"/>
      <w:r w:rsidRPr="00CC0A3A">
        <w:rPr>
          <w:rFonts w:ascii="Arial" w:eastAsiaTheme="minorHAnsi" w:hAnsi="Arial" w:cs="Arial"/>
          <w:bCs/>
          <w:sz w:val="18"/>
          <w:szCs w:val="18"/>
          <w:lang w:eastAsia="en-US"/>
        </w:rPr>
        <w:t>, donde se encuentra el Gran Buda de Bronce.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1D364F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HONG KONG – SAN FRANCISCO – MÉXICO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64F" w:rsidRPr="00863260" w:rsidRDefault="001D364F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Traslado al aeropuerto para documentarse en el vuelo de </w:t>
      </w:r>
      <w:proofErr w:type="spellStart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>Singapore</w:t>
      </w:r>
      <w:proofErr w:type="spellEnd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>Airlines</w:t>
      </w:r>
      <w:proofErr w:type="spellEnd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con destino a San Francisco para hacer conexión con el vuelo  de </w:t>
      </w:r>
      <w:proofErr w:type="spellStart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>United</w:t>
      </w:r>
      <w:proofErr w:type="spellEnd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>Arilines</w:t>
      </w:r>
      <w:proofErr w:type="spellEnd"/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con destino a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l</w:t>
      </w:r>
      <w:r w:rsidRPr="00A85ABD">
        <w:rPr>
          <w:rFonts w:ascii="Arial" w:eastAsiaTheme="minorHAnsi" w:hAnsi="Arial" w:cs="Arial"/>
          <w:bCs/>
          <w:sz w:val="18"/>
          <w:szCs w:val="18"/>
          <w:lang w:eastAsia="en-US"/>
        </w:rPr>
        <w:t>a Ciudad de México.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3260">
        <w:rPr>
          <w:rFonts w:ascii="Arial" w:hAnsi="Arial" w:cs="Arial"/>
          <w:b/>
          <w:bCs/>
          <w:color w:val="000000"/>
          <w:sz w:val="20"/>
          <w:szCs w:val="20"/>
        </w:rPr>
        <w:t>***Fin de Nuestros Servicios***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364F" w:rsidRPr="00863260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aconcuadrcula1"/>
        <w:tblW w:w="7587" w:type="dxa"/>
        <w:jc w:val="center"/>
        <w:tblLook w:val="04A0"/>
      </w:tblPr>
      <w:tblGrid>
        <w:gridCol w:w="5465"/>
        <w:gridCol w:w="2122"/>
      </w:tblGrid>
      <w:tr w:rsidR="001D364F" w:rsidRPr="0044715B" w:rsidTr="00D27B6B">
        <w:trPr>
          <w:trHeight w:val="492"/>
          <w:jc w:val="center"/>
        </w:trPr>
        <w:tc>
          <w:tcPr>
            <w:tcW w:w="5465" w:type="dxa"/>
            <w:vAlign w:val="center"/>
          </w:tcPr>
          <w:p w:rsidR="001D364F" w:rsidRPr="0044715B" w:rsidRDefault="001D364F" w:rsidP="00D27B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15B">
              <w:rPr>
                <w:rFonts w:ascii="Arial" w:eastAsia="Calibri" w:hAnsi="Arial" w:cs="Arial"/>
                <w:b/>
                <w:sz w:val="20"/>
                <w:szCs w:val="20"/>
              </w:rPr>
              <w:t>COSTO POR PERSONA EN BASE OCUPACIÓN DOBLE</w:t>
            </w:r>
          </w:p>
        </w:tc>
        <w:tc>
          <w:tcPr>
            <w:tcW w:w="2122" w:type="dxa"/>
            <w:vAlign w:val="center"/>
          </w:tcPr>
          <w:p w:rsidR="001D364F" w:rsidRPr="0044715B" w:rsidRDefault="001D364F" w:rsidP="00D27B6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  5,190.</w:t>
            </w:r>
            <w:r w:rsidRPr="0044715B">
              <w:rPr>
                <w:rFonts w:ascii="Arial" w:eastAsia="Calibri" w:hAnsi="Arial" w:cs="Arial"/>
                <w:b/>
                <w:sz w:val="20"/>
                <w:szCs w:val="20"/>
              </w:rPr>
              <w:t>00 USD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**</w:t>
            </w:r>
          </w:p>
        </w:tc>
      </w:tr>
      <w:tr w:rsidR="001D364F" w:rsidRPr="0044715B" w:rsidTr="00D27B6B">
        <w:trPr>
          <w:trHeight w:val="462"/>
          <w:jc w:val="center"/>
        </w:trPr>
        <w:tc>
          <w:tcPr>
            <w:tcW w:w="5465" w:type="dxa"/>
            <w:vAlign w:val="center"/>
          </w:tcPr>
          <w:p w:rsidR="001D364F" w:rsidRPr="002B01B2" w:rsidRDefault="001D364F" w:rsidP="00D27B6B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SUPLEMENTO EN HABITACIÓN SENCILLA</w:t>
            </w:r>
          </w:p>
        </w:tc>
        <w:tc>
          <w:tcPr>
            <w:tcW w:w="2122" w:type="dxa"/>
            <w:vAlign w:val="center"/>
          </w:tcPr>
          <w:p w:rsidR="001D364F" w:rsidRPr="002B01B2" w:rsidRDefault="001D364F" w:rsidP="00D27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01B2">
              <w:rPr>
                <w:rFonts w:ascii="Arial" w:eastAsia="Calibri" w:hAnsi="Arial" w:cs="Arial"/>
                <w:b/>
                <w:sz w:val="16"/>
                <w:szCs w:val="16"/>
              </w:rPr>
              <w:t>$1,920.00 USD</w:t>
            </w:r>
          </w:p>
        </w:tc>
      </w:tr>
    </w:tbl>
    <w:p w:rsidR="001D364F" w:rsidRPr="00C0547D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D364F" w:rsidRPr="00C0547D" w:rsidRDefault="001D364F" w:rsidP="001D364F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Consultar suplemento por temporada</w:t>
      </w:r>
    </w:p>
    <w:p w:rsidR="001D364F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D364F" w:rsidRPr="00C0547D" w:rsidRDefault="001D364F" w:rsidP="001D364F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1D364F" w:rsidRPr="00C0547D" w:rsidRDefault="001D364F" w:rsidP="001D364F">
      <w:pPr>
        <w:pStyle w:val="Textoindependiente"/>
        <w:rPr>
          <w:rFonts w:ascii="Arial" w:hAnsi="Arial" w:cs="Arial"/>
          <w:b/>
          <w:caps/>
          <w:color w:val="000000" w:themeColor="text1"/>
          <w:sz w:val="18"/>
          <w:szCs w:val="18"/>
          <w:lang w:val="es-MX"/>
        </w:rPr>
      </w:pPr>
      <w:r w:rsidRPr="00C0547D">
        <w:rPr>
          <w:rFonts w:ascii="Arial" w:hAnsi="Arial" w:cs="Arial"/>
          <w:b/>
          <w:caps/>
          <w:color w:val="000000" w:themeColor="text1"/>
          <w:sz w:val="18"/>
          <w:szCs w:val="18"/>
          <w:lang w:val="es-MX"/>
        </w:rPr>
        <w:t>Incluye:</w:t>
      </w:r>
    </w:p>
    <w:p w:rsidR="001D364F" w:rsidRPr="00C0547D" w:rsidRDefault="001D364F" w:rsidP="001D364F">
      <w:pPr>
        <w:pStyle w:val="Textoindependiente"/>
        <w:rPr>
          <w:rFonts w:ascii="Arial" w:hAnsi="Arial" w:cs="Arial"/>
          <w:caps/>
          <w:color w:val="50646E"/>
          <w:sz w:val="18"/>
          <w:szCs w:val="18"/>
          <w:lang w:val="es-MX"/>
        </w:rPr>
      </w:pPr>
    </w:p>
    <w:p w:rsidR="001D364F" w:rsidRPr="000E2B7C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C0547D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Alojamiento en hoteles indicados en Habitación Estándar con desayuno incluido</w:t>
      </w:r>
    </w:p>
    <w:p w:rsidR="001D364F" w:rsidRPr="002B01B2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2B01B2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Traslados en servicio Regular (compartido) con asistencia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 en Español (excepto Hong Kong)</w:t>
      </w:r>
      <w:r w:rsidRPr="002B01B2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:</w:t>
      </w:r>
    </w:p>
    <w:p w:rsidR="001D364F" w:rsidRPr="002B01B2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2B01B2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Visitas en servicio Regular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(compartidos en grupo)</w:t>
      </w:r>
      <w:r w:rsidRPr="002B01B2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 con Guías Locales en Español en los días mencionados en el Itinerario</w:t>
      </w:r>
    </w:p>
    <w:p w:rsidR="001D364F" w:rsidRPr="002B01B2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Boleto de avión para vuelos Domésticos Beijing-Xi’an-Shanghái en Clase Turista</w:t>
      </w:r>
    </w:p>
    <w:p w:rsidR="001D364F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Entradas a los sitios de interés que se mencionan en el Itinerario</w:t>
      </w:r>
    </w:p>
    <w:p w:rsidR="001D364F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Boleto de Tren Bala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Tokyo-Kyoto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 en Clase Turista en el día mencionado en el Itinerario</w:t>
      </w:r>
    </w:p>
    <w:p w:rsidR="001D364F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Traslado de Equipaje por separado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Tokyo-Kyoto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 en el día mencionado en el Itinerario (1 maleta de 20 kg por persona)</w:t>
      </w:r>
    </w:p>
    <w:p w:rsidR="001D364F" w:rsidRDefault="001D364F" w:rsidP="001D364F">
      <w:pPr>
        <w:pStyle w:val="Prrafodelista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Comidas en Restaurantes Locales en los días y lugares mencionados en el Itinerario</w:t>
      </w:r>
    </w:p>
    <w:p w:rsidR="001D364F" w:rsidRPr="00C0547D" w:rsidRDefault="001D364F" w:rsidP="001D364F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4BACC6" w:themeColor="accent5"/>
          <w:sz w:val="18"/>
          <w:szCs w:val="18"/>
        </w:rPr>
      </w:pPr>
    </w:p>
    <w:p w:rsidR="001D364F" w:rsidRPr="00C0547D" w:rsidRDefault="001D364F" w:rsidP="001D364F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C0547D">
        <w:rPr>
          <w:rFonts w:ascii="Arial" w:hAnsi="Arial" w:cs="Arial"/>
          <w:b/>
          <w:caps/>
          <w:color w:val="000000" w:themeColor="text1"/>
          <w:sz w:val="18"/>
          <w:szCs w:val="18"/>
        </w:rPr>
        <w:t>no incluye:</w:t>
      </w:r>
    </w:p>
    <w:p w:rsidR="001D364F" w:rsidRPr="00C0547D" w:rsidRDefault="001D364F" w:rsidP="001D364F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E36C0A" w:themeColor="accent6" w:themeShade="BF"/>
          <w:sz w:val="18"/>
          <w:szCs w:val="18"/>
        </w:rPr>
      </w:pPr>
    </w:p>
    <w:p w:rsidR="001D364F" w:rsidRDefault="001D364F" w:rsidP="001D364F">
      <w:pPr>
        <w:pStyle w:val="Prrafodelista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4C12E3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Visado para Tailandia y China</w:t>
      </w:r>
    </w:p>
    <w:p w:rsidR="001D364F" w:rsidRPr="004C12E3" w:rsidRDefault="001D364F" w:rsidP="001D364F">
      <w:pPr>
        <w:pStyle w:val="Prrafodelista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Boleto de avión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Mexico-Tokyo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//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Kyoto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-Bangkok-Singapur-Beijing//Hong Kong-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Mexico</w:t>
      </w:r>
      <w:proofErr w:type="spellEnd"/>
    </w:p>
    <w:p w:rsidR="001D364F" w:rsidRDefault="001D364F" w:rsidP="001D364F">
      <w:pPr>
        <w:pStyle w:val="Prrafodelista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Tours Opcionales (son solo recomendaciones)</w:t>
      </w:r>
    </w:p>
    <w:p w:rsidR="001D364F" w:rsidRDefault="001D364F" w:rsidP="001D364F">
      <w:pPr>
        <w:pStyle w:val="Prrafodelista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Bebidas</w:t>
      </w:r>
    </w:p>
    <w:p w:rsidR="001D364F" w:rsidRPr="00CD371B" w:rsidRDefault="001D364F" w:rsidP="001D364F">
      <w:pPr>
        <w:pStyle w:val="Prrafodelista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CD371B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Impuestos locales.</w:t>
      </w:r>
    </w:p>
    <w:p w:rsidR="001D364F" w:rsidRPr="00CD371B" w:rsidRDefault="001D364F" w:rsidP="001D364F">
      <w:pPr>
        <w:pStyle w:val="Prrafodelista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CD371B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Gastos de índole personal (lavandería, llamadas, bebidas, </w:t>
      </w:r>
      <w:proofErr w:type="spellStart"/>
      <w:r w:rsidRPr="00CD371B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souvenirs</w:t>
      </w:r>
      <w:proofErr w:type="spellEnd"/>
      <w:r w:rsidRPr="00CD371B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, etc.).</w:t>
      </w:r>
    </w:p>
    <w:p w:rsidR="001D364F" w:rsidRPr="00CD371B" w:rsidRDefault="001D364F" w:rsidP="001D364F">
      <w:pPr>
        <w:pStyle w:val="Prrafodelista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CD371B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Cualquier otro servicio no mencionado previamente en el itinerario.</w:t>
      </w: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Default="001D364F" w:rsidP="001D364F">
      <w:pPr>
        <w:spacing w:after="0"/>
        <w:rPr>
          <w:rFonts w:ascii="Arial" w:hAnsi="Arial" w:cs="Arial"/>
          <w:b/>
          <w:sz w:val="16"/>
          <w:szCs w:val="16"/>
        </w:rPr>
      </w:pPr>
    </w:p>
    <w:p w:rsidR="001D364F" w:rsidRPr="00863260" w:rsidRDefault="001D364F" w:rsidP="001D364F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863260">
        <w:rPr>
          <w:rFonts w:ascii="Arial" w:hAnsi="Arial" w:cs="Arial"/>
          <w:b/>
          <w:sz w:val="16"/>
          <w:szCs w:val="16"/>
        </w:rPr>
        <w:t>COSTOS EN DÓLARES AMERICANOS, SUJETOS A CAMBIOS POR DISPONIBILIDAD DE LAS LÍNEAS AÉREAS Y OPERADORES TERRESTRES, ESTO REPRESENTA SOLO UNA COTIZACIÓN</w:t>
      </w:r>
    </w:p>
    <w:p w:rsidR="006529FC" w:rsidRPr="00437FB6" w:rsidRDefault="006529FC" w:rsidP="004C5D28">
      <w:pPr>
        <w:rPr>
          <w:sz w:val="18"/>
          <w:szCs w:val="18"/>
        </w:rPr>
      </w:pPr>
    </w:p>
    <w:sectPr w:rsidR="006529FC" w:rsidRPr="00437FB6" w:rsidSect="00437FB6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40" w:rsidRPr="00437FB6" w:rsidRDefault="000E5340" w:rsidP="00437FB6">
      <w:pPr>
        <w:spacing w:after="0" w:line="240" w:lineRule="auto"/>
      </w:pPr>
      <w:r>
        <w:separator/>
      </w:r>
    </w:p>
  </w:endnote>
  <w:endnote w:type="continuationSeparator" w:id="0">
    <w:p w:rsidR="000E5340" w:rsidRPr="00437FB6" w:rsidRDefault="000E5340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40" w:rsidRPr="00437FB6" w:rsidRDefault="000E5340" w:rsidP="00437FB6">
      <w:pPr>
        <w:spacing w:after="0" w:line="240" w:lineRule="auto"/>
      </w:pPr>
      <w:r>
        <w:separator/>
      </w:r>
    </w:p>
  </w:footnote>
  <w:footnote w:type="continuationSeparator" w:id="0">
    <w:p w:rsidR="000E5340" w:rsidRPr="00437FB6" w:rsidRDefault="000E5340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36053"/>
    <w:rsid w:val="00044A1C"/>
    <w:rsid w:val="00087F8C"/>
    <w:rsid w:val="000E5340"/>
    <w:rsid w:val="001D364F"/>
    <w:rsid w:val="002064D0"/>
    <w:rsid w:val="0021322D"/>
    <w:rsid w:val="002A743C"/>
    <w:rsid w:val="00324ACF"/>
    <w:rsid w:val="00333C32"/>
    <w:rsid w:val="00417C48"/>
    <w:rsid w:val="00437FB6"/>
    <w:rsid w:val="00451123"/>
    <w:rsid w:val="004C5D28"/>
    <w:rsid w:val="0056672C"/>
    <w:rsid w:val="006529FC"/>
    <w:rsid w:val="006D1793"/>
    <w:rsid w:val="00731C31"/>
    <w:rsid w:val="007B0F46"/>
    <w:rsid w:val="008178EE"/>
    <w:rsid w:val="008524A7"/>
    <w:rsid w:val="00852B8B"/>
    <w:rsid w:val="008E6FFD"/>
    <w:rsid w:val="009340BC"/>
    <w:rsid w:val="0097419C"/>
    <w:rsid w:val="00B23615"/>
    <w:rsid w:val="00B869A2"/>
    <w:rsid w:val="00BD4F67"/>
    <w:rsid w:val="00C05B82"/>
    <w:rsid w:val="00CE31C3"/>
    <w:rsid w:val="00D1653B"/>
    <w:rsid w:val="00D70E42"/>
    <w:rsid w:val="00E00BBA"/>
    <w:rsid w:val="00E15DF8"/>
    <w:rsid w:val="00F0798D"/>
    <w:rsid w:val="00F855EC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8</cp:revision>
  <cp:lastPrinted>2018-01-31T18:32:00Z</cp:lastPrinted>
  <dcterms:created xsi:type="dcterms:W3CDTF">2018-03-05T18:01:00Z</dcterms:created>
  <dcterms:modified xsi:type="dcterms:W3CDTF">2018-03-05T20:14:00Z</dcterms:modified>
</cp:coreProperties>
</file>